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44"/>
          <w:szCs w:val="44"/>
          <w:shd w:val="clear" w:fill="FFFFFF"/>
          <w:lang w:val="en-US" w:eastAsia="zh-CN"/>
        </w:rPr>
      </w:pPr>
      <w:r>
        <w:rPr>
          <w:rFonts w:hint="eastAsia" w:ascii="宋体" w:hAnsi="宋体" w:eastAsia="宋体" w:cs="宋体"/>
          <w:b/>
          <w:bCs/>
          <w:i w:val="0"/>
          <w:iCs w:val="0"/>
          <w:caps w:val="0"/>
          <w:color w:val="auto"/>
          <w:spacing w:val="0"/>
          <w:sz w:val="44"/>
          <w:szCs w:val="44"/>
          <w:shd w:val="clear" w:fill="FFFFFF"/>
          <w:lang w:val="en-US" w:eastAsia="zh-CN"/>
        </w:rPr>
        <w:t>东风区退役军人事务局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44"/>
          <w:szCs w:val="44"/>
          <w:shd w:val="clear" w:fill="FFFFFF"/>
        </w:rPr>
      </w:pPr>
      <w:r>
        <w:rPr>
          <w:rFonts w:hint="eastAsia" w:ascii="宋体" w:hAnsi="宋体" w:eastAsia="宋体" w:cs="宋体"/>
          <w:b/>
          <w:bCs/>
          <w:i w:val="0"/>
          <w:iCs w:val="0"/>
          <w:caps w:val="0"/>
          <w:color w:val="auto"/>
          <w:spacing w:val="0"/>
          <w:sz w:val="44"/>
          <w:szCs w:val="44"/>
          <w:shd w:val="clear" w:fill="FFFFFF"/>
          <w:lang w:val="en-US" w:eastAsia="zh-CN"/>
        </w:rPr>
        <w:t>2023年政府</w:t>
      </w:r>
      <w:r>
        <w:rPr>
          <w:rFonts w:hint="eastAsia" w:ascii="宋体" w:hAnsi="宋体" w:eastAsia="宋体" w:cs="宋体"/>
          <w:b/>
          <w:bCs/>
          <w:i w:val="0"/>
          <w:iCs w:val="0"/>
          <w:caps w:val="0"/>
          <w:color w:val="auto"/>
          <w:spacing w:val="0"/>
          <w:sz w:val="44"/>
          <w:szCs w:val="44"/>
          <w:shd w:val="clear" w:fill="FFFFFF"/>
        </w:rPr>
        <w:t>信息公开年度报告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auto"/>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28"/>
          <w:szCs w:val="28"/>
        </w:rPr>
      </w:pPr>
      <w:r>
        <w:rPr>
          <w:rFonts w:hint="eastAsia" w:ascii="黑体" w:hAnsi="黑体" w:eastAsia="黑体" w:cs="黑体"/>
          <w:b/>
          <w:bCs/>
          <w:i w:val="0"/>
          <w:iCs w:val="0"/>
          <w:caps w:val="0"/>
          <w:color w:val="auto"/>
          <w:spacing w:val="0"/>
          <w:sz w:val="32"/>
          <w:szCs w:val="32"/>
          <w:shd w:val="clear" w:fill="FFFFFF"/>
        </w:rPr>
        <w:t>一、总体情况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i w:val="0"/>
          <w:caps w:val="0"/>
          <w:color w:val="auto"/>
          <w:spacing w:val="0"/>
          <w:kern w:val="0"/>
          <w:sz w:val="32"/>
          <w:szCs w:val="32"/>
          <w:shd w:val="clear" w:color="auto" w:fill="FFFFFF"/>
          <w:lang w:val="en-US" w:eastAsia="zh-CN" w:bidi="ar"/>
        </w:rPr>
      </w:pPr>
      <w:r>
        <w:rPr>
          <w:rFonts w:hint="eastAsia" w:ascii="仿宋" w:hAnsi="仿宋" w:eastAsia="仿宋" w:cs="仿宋"/>
          <w:b w:val="0"/>
          <w:bCs w:val="0"/>
          <w:i w:val="0"/>
          <w:caps w:val="0"/>
          <w:color w:val="auto"/>
          <w:spacing w:val="0"/>
          <w:kern w:val="0"/>
          <w:sz w:val="32"/>
          <w:szCs w:val="32"/>
          <w:shd w:val="clear" w:color="auto" w:fill="FFFFFF"/>
          <w:lang w:val="en-US" w:eastAsia="zh-CN" w:bidi="ar"/>
        </w:rPr>
        <w:t>2023年，在东风区委区政府的正确领导下，东风区退役军人事务局进一步规范公开内容，拓展公开渠道，着力推进重点领域公开，及时、准确地向社会公开政府信息，推动退役军人事务局政务信息公开工作有序开展，依法保障群众知情权、参与权和监督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i w:val="0"/>
          <w:caps w:val="0"/>
          <w:color w:val="auto"/>
          <w:spacing w:val="0"/>
          <w:kern w:val="0"/>
          <w:sz w:val="32"/>
          <w:szCs w:val="32"/>
          <w:shd w:val="clear" w:color="auto" w:fill="FFFFFF"/>
          <w:lang w:val="en-US" w:eastAsia="zh-CN" w:bidi="ar"/>
        </w:rPr>
      </w:pPr>
      <w:r>
        <w:rPr>
          <w:rFonts w:hint="eastAsia" w:ascii="仿宋" w:hAnsi="仿宋" w:eastAsia="仿宋" w:cs="仿宋"/>
          <w:b w:val="0"/>
          <w:bCs w:val="0"/>
          <w:i w:val="0"/>
          <w:caps w:val="0"/>
          <w:color w:val="auto"/>
          <w:spacing w:val="0"/>
          <w:kern w:val="0"/>
          <w:sz w:val="32"/>
          <w:szCs w:val="32"/>
          <w:shd w:val="clear" w:color="auto" w:fill="FFFFFF"/>
          <w:lang w:val="en-US" w:eastAsia="zh-CN" w:bidi="ar"/>
        </w:rPr>
        <w:t>（一）主动公开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i w:val="0"/>
          <w:caps w:val="0"/>
          <w:color w:val="auto"/>
          <w:spacing w:val="0"/>
          <w:kern w:val="0"/>
          <w:sz w:val="32"/>
          <w:szCs w:val="32"/>
          <w:shd w:val="clear" w:color="auto" w:fill="FFFFFF"/>
          <w:lang w:val="en-US" w:eastAsia="zh-CN" w:bidi="ar"/>
        </w:rPr>
      </w:pPr>
      <w:r>
        <w:rPr>
          <w:rFonts w:hint="eastAsia" w:ascii="仿宋" w:hAnsi="仿宋" w:eastAsia="仿宋" w:cs="仿宋"/>
          <w:b w:val="0"/>
          <w:bCs w:val="0"/>
          <w:i w:val="0"/>
          <w:caps w:val="0"/>
          <w:color w:val="auto"/>
          <w:spacing w:val="0"/>
          <w:kern w:val="0"/>
          <w:sz w:val="32"/>
          <w:szCs w:val="32"/>
          <w:shd w:val="clear" w:color="auto" w:fill="FFFFFF"/>
          <w:lang w:val="en-US" w:eastAsia="zh-CN" w:bidi="ar"/>
        </w:rPr>
        <w:t>2023年，东风区退役军人事务局累计在东风区门户网站主动公开机构职能类信息1条。公众可登录“佳木斯市东风区人民政府”门户网站首页的“政府信息公开”栏目，点击页面的“法定主动公开内容”，点击“机关简介”中“东风区退役军人事务局主要职责、内设机构和领导信息”，查找、浏览所想获悉的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i w:val="0"/>
          <w:caps w:val="0"/>
          <w:color w:val="auto"/>
          <w:spacing w:val="0"/>
          <w:kern w:val="0"/>
          <w:sz w:val="32"/>
          <w:szCs w:val="32"/>
          <w:shd w:val="clear" w:color="auto" w:fill="FFFFFF"/>
          <w:lang w:val="en-US" w:eastAsia="zh-CN" w:bidi="ar"/>
        </w:rPr>
      </w:pPr>
      <w:r>
        <w:rPr>
          <w:rFonts w:hint="eastAsia" w:ascii="仿宋" w:hAnsi="仿宋" w:eastAsia="仿宋" w:cs="仿宋"/>
          <w:b w:val="0"/>
          <w:bCs w:val="0"/>
          <w:i w:val="0"/>
          <w:caps w:val="0"/>
          <w:color w:val="auto"/>
          <w:spacing w:val="0"/>
          <w:kern w:val="0"/>
          <w:sz w:val="32"/>
          <w:szCs w:val="32"/>
          <w:shd w:val="clear" w:color="auto" w:fill="FFFFFF"/>
          <w:lang w:val="en-US" w:eastAsia="zh-CN" w:bidi="ar"/>
        </w:rPr>
        <w:t>（二）依申请公开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i w:val="0"/>
          <w:caps w:val="0"/>
          <w:color w:val="auto"/>
          <w:spacing w:val="0"/>
          <w:kern w:val="0"/>
          <w:sz w:val="32"/>
          <w:szCs w:val="32"/>
          <w:shd w:val="clear" w:color="auto" w:fill="FFFFFF"/>
          <w:lang w:val="en-US" w:eastAsia="zh-CN" w:bidi="ar"/>
        </w:rPr>
      </w:pPr>
      <w:r>
        <w:rPr>
          <w:rFonts w:hint="eastAsia" w:ascii="仿宋" w:hAnsi="仿宋" w:eastAsia="仿宋" w:cs="仿宋"/>
          <w:b w:val="0"/>
          <w:bCs w:val="0"/>
          <w:i w:val="0"/>
          <w:caps w:val="0"/>
          <w:color w:val="auto"/>
          <w:spacing w:val="0"/>
          <w:kern w:val="0"/>
          <w:sz w:val="32"/>
          <w:szCs w:val="32"/>
          <w:shd w:val="clear" w:color="auto" w:fill="FFFFFF"/>
          <w:lang w:val="en-US" w:eastAsia="zh-CN" w:bidi="ar"/>
        </w:rPr>
        <w:t>2023年东风区退役军人事务局未收到依申请公开事项。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i w:val="0"/>
          <w:caps w:val="0"/>
          <w:color w:val="auto"/>
          <w:spacing w:val="0"/>
          <w:kern w:val="0"/>
          <w:sz w:val="32"/>
          <w:szCs w:val="32"/>
          <w:shd w:val="clear" w:color="auto" w:fill="FFFFFF"/>
          <w:lang w:val="en-US" w:eastAsia="zh-CN" w:bidi="ar"/>
        </w:rPr>
      </w:pPr>
      <w:r>
        <w:rPr>
          <w:rFonts w:hint="eastAsia" w:ascii="仿宋" w:hAnsi="仿宋" w:eastAsia="仿宋" w:cs="仿宋"/>
          <w:b w:val="0"/>
          <w:bCs w:val="0"/>
          <w:i w:val="0"/>
          <w:caps w:val="0"/>
          <w:color w:val="auto"/>
          <w:spacing w:val="0"/>
          <w:kern w:val="0"/>
          <w:sz w:val="32"/>
          <w:szCs w:val="32"/>
          <w:shd w:val="clear" w:color="auto" w:fill="FFFFFF"/>
          <w:lang w:val="en-US" w:eastAsia="zh-CN" w:bidi="ar"/>
        </w:rPr>
        <w:t>（三）政府信息管理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i w:val="0"/>
          <w:caps w:val="0"/>
          <w:color w:val="auto"/>
          <w:spacing w:val="0"/>
          <w:kern w:val="0"/>
          <w:sz w:val="32"/>
          <w:szCs w:val="32"/>
          <w:shd w:val="clear" w:color="auto" w:fill="FFFFFF"/>
          <w:lang w:val="en-US" w:eastAsia="zh-CN" w:bidi="ar"/>
        </w:rPr>
      </w:pPr>
      <w:r>
        <w:rPr>
          <w:rFonts w:hint="eastAsia" w:ascii="仿宋" w:hAnsi="仿宋" w:eastAsia="仿宋" w:cs="仿宋"/>
          <w:b w:val="0"/>
          <w:bCs w:val="0"/>
          <w:i w:val="0"/>
          <w:caps w:val="0"/>
          <w:color w:val="auto"/>
          <w:spacing w:val="0"/>
          <w:kern w:val="0"/>
          <w:sz w:val="32"/>
          <w:szCs w:val="32"/>
          <w:shd w:val="clear" w:color="auto" w:fill="FFFFFF"/>
          <w:lang w:val="en-US" w:eastAsia="zh-CN" w:bidi="ar"/>
        </w:rPr>
        <w:t>东风区退役军人事务局政府信息公开工作由局办公室指定1人负责日常的政府信息公开工作及网站的管理和维护，确保网站的正常运转和内容的适时更新。东风区退役军人事务局坚持“先审后发”，严把信息发布政治关、法律关、政策关、保密关、文字关，目前东风区退役军人事务局所发布信息符合国家政策方针和法律法规的相关规定，不涉及秘密、敏感信息和个人隐私。</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i w:val="0"/>
          <w:caps w:val="0"/>
          <w:color w:val="auto"/>
          <w:spacing w:val="0"/>
          <w:kern w:val="0"/>
          <w:sz w:val="32"/>
          <w:szCs w:val="32"/>
          <w:shd w:val="clear" w:color="auto" w:fill="FFFFFF"/>
          <w:lang w:val="en-US" w:eastAsia="zh-CN" w:bidi="ar"/>
        </w:rPr>
      </w:pPr>
      <w:r>
        <w:rPr>
          <w:rFonts w:hint="eastAsia" w:ascii="仿宋" w:hAnsi="仿宋" w:eastAsia="仿宋" w:cs="仿宋"/>
          <w:b w:val="0"/>
          <w:bCs w:val="0"/>
          <w:i w:val="0"/>
          <w:caps w:val="0"/>
          <w:color w:val="auto"/>
          <w:spacing w:val="0"/>
          <w:kern w:val="0"/>
          <w:sz w:val="32"/>
          <w:szCs w:val="32"/>
          <w:shd w:val="clear" w:color="auto" w:fill="FFFFFF"/>
          <w:lang w:val="en-US" w:eastAsia="zh-CN" w:bidi="ar"/>
        </w:rPr>
        <w:t>政府信息公开平台建设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仿宋_GB2312" w:hAnsi="宋体" w:eastAsia="仿宋_GB2312" w:cs="仿宋_GB2312"/>
          <w:i w:val="0"/>
          <w:iCs w:val="0"/>
          <w:caps w:val="0"/>
          <w:color w:val="auto"/>
          <w:spacing w:val="0"/>
          <w:sz w:val="31"/>
          <w:szCs w:val="31"/>
          <w:shd w:val="clear" w:fill="FFFFFF"/>
        </w:rPr>
      </w:pPr>
      <w:r>
        <w:rPr>
          <w:rFonts w:hint="eastAsia" w:ascii="仿宋" w:hAnsi="仿宋" w:eastAsia="仿宋" w:cs="仿宋"/>
          <w:b w:val="0"/>
          <w:bCs w:val="0"/>
          <w:i w:val="0"/>
          <w:caps w:val="0"/>
          <w:color w:val="auto"/>
          <w:spacing w:val="0"/>
          <w:kern w:val="0"/>
          <w:sz w:val="32"/>
          <w:szCs w:val="32"/>
          <w:shd w:val="clear" w:color="auto" w:fill="FFFFFF"/>
          <w:lang w:val="en-US" w:eastAsia="zh-CN" w:bidi="ar"/>
        </w:rPr>
        <w:t>东风区退役军人事务局</w:t>
      </w:r>
      <w:r>
        <w:rPr>
          <w:rFonts w:ascii="仿宋_GB2312" w:hAnsi="宋体" w:eastAsia="仿宋_GB2312" w:cs="仿宋_GB2312"/>
          <w:i w:val="0"/>
          <w:iCs w:val="0"/>
          <w:caps w:val="0"/>
          <w:color w:val="auto"/>
          <w:spacing w:val="0"/>
          <w:sz w:val="31"/>
          <w:szCs w:val="31"/>
          <w:shd w:val="clear" w:fill="FFFFFF"/>
        </w:rPr>
        <w:t>的政府信息公开载体主要通过</w:t>
      </w:r>
      <w:r>
        <w:rPr>
          <w:rFonts w:hint="eastAsia" w:ascii="仿宋_GB2312" w:hAnsi="宋体" w:eastAsia="仿宋_GB2312" w:cs="仿宋_GB2312"/>
          <w:i w:val="0"/>
          <w:iCs w:val="0"/>
          <w:caps w:val="0"/>
          <w:color w:val="auto"/>
          <w:spacing w:val="0"/>
          <w:sz w:val="31"/>
          <w:szCs w:val="31"/>
          <w:shd w:val="clear" w:fill="FFFFFF"/>
          <w:lang w:val="en-US" w:eastAsia="zh-CN"/>
        </w:rPr>
        <w:t>佳木斯市东风区</w:t>
      </w:r>
      <w:r>
        <w:rPr>
          <w:rFonts w:ascii="仿宋_GB2312" w:hAnsi="宋体" w:eastAsia="仿宋_GB2312" w:cs="仿宋_GB2312"/>
          <w:i w:val="0"/>
          <w:iCs w:val="0"/>
          <w:caps w:val="0"/>
          <w:color w:val="auto"/>
          <w:spacing w:val="0"/>
          <w:sz w:val="31"/>
          <w:szCs w:val="31"/>
          <w:shd w:val="clear" w:fill="FFFFFF"/>
        </w:rPr>
        <w:t>人民政府网站予以公开，目前网站运行正常。</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i w:val="0"/>
          <w:caps w:val="0"/>
          <w:color w:val="auto"/>
          <w:spacing w:val="0"/>
          <w:kern w:val="0"/>
          <w:sz w:val="32"/>
          <w:szCs w:val="32"/>
          <w:shd w:val="clear" w:color="auto" w:fill="FFFFFF"/>
          <w:lang w:val="en-US" w:eastAsia="zh-CN" w:bidi="ar"/>
        </w:rPr>
      </w:pPr>
      <w:r>
        <w:rPr>
          <w:rFonts w:hint="eastAsia" w:ascii="仿宋" w:hAnsi="仿宋" w:eastAsia="仿宋" w:cs="仿宋"/>
          <w:b w:val="0"/>
          <w:bCs w:val="0"/>
          <w:i w:val="0"/>
          <w:caps w:val="0"/>
          <w:color w:val="auto"/>
          <w:spacing w:val="0"/>
          <w:kern w:val="0"/>
          <w:sz w:val="32"/>
          <w:szCs w:val="32"/>
          <w:shd w:val="clear" w:color="auto" w:fill="FFFFFF"/>
          <w:lang w:val="en-US" w:eastAsia="zh-CN" w:bidi="ar"/>
        </w:rPr>
        <w:t>监督保障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i w:val="0"/>
          <w:iCs w:val="0"/>
          <w:caps w:val="0"/>
          <w:color w:val="auto"/>
          <w:spacing w:val="0"/>
          <w:sz w:val="31"/>
          <w:szCs w:val="31"/>
          <w:shd w:val="clear" w:fill="FFFFFF"/>
          <w:lang w:val="en-US" w:eastAsia="zh-CN"/>
        </w:rPr>
      </w:pPr>
      <w:r>
        <w:rPr>
          <w:rFonts w:ascii="文星仿宋" w:hAnsi="文星仿宋" w:eastAsia="文星仿宋" w:cs="文星仿宋"/>
          <w:b w:val="0"/>
          <w:bCs w:val="0"/>
          <w:i w:val="0"/>
          <w:iCs w:val="0"/>
          <w:caps w:val="0"/>
          <w:color w:val="auto"/>
          <w:spacing w:val="0"/>
          <w:sz w:val="32"/>
          <w:szCs w:val="32"/>
          <w:shd w:val="clear" w:fill="FFFFFF"/>
        </w:rPr>
        <w:t>公民、法人或者其他组织认为本行政机关未依法履行政府信息公开义务的，可以根据《条例》第四十七条、第五十一条规定，向上一级行政机关或者政府信息公开工作主管部门投诉、举报。公民、法人或者其他组织认为本行政机关在政府信息公开工作中侵犯其合法利益的，也可以依法申请行政复议或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黑体" w:hAnsi="黑体" w:eastAsia="黑体" w:cs="黑体"/>
          <w:i w:val="0"/>
          <w:iCs w:val="0"/>
          <w:caps w:val="0"/>
          <w:color w:val="auto"/>
          <w:spacing w:val="0"/>
          <w:sz w:val="32"/>
          <w:szCs w:val="32"/>
        </w:rPr>
      </w:pPr>
      <w:r>
        <w:rPr>
          <w:rFonts w:hint="eastAsia" w:ascii="黑体" w:hAnsi="黑体" w:eastAsia="黑体" w:cs="黑体"/>
          <w:b/>
          <w:bCs/>
          <w:i w:val="0"/>
          <w:iCs w:val="0"/>
          <w:caps w:val="0"/>
          <w:color w:val="auto"/>
          <w:spacing w:val="0"/>
          <w:sz w:val="32"/>
          <w:szCs w:val="32"/>
          <w:shd w:val="clear" w:fill="FFFFFF"/>
        </w:rPr>
        <w:t>二、主动公开政府信息情况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Style w:val="5"/>
          <w:rFonts w:hint="eastAsia" w:ascii="黑体" w:hAnsi="黑体" w:eastAsia="黑体" w:cs="黑体"/>
          <w:b w:val="0"/>
          <w:bCs w:val="0"/>
          <w:i w:val="0"/>
          <w:caps w:val="0"/>
          <w:color w:val="auto"/>
          <w:spacing w:val="8"/>
          <w:sz w:val="32"/>
          <w:szCs w:val="32"/>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5"/>
          <w:rFonts w:hint="eastAsia" w:ascii="黑体" w:hAnsi="黑体" w:eastAsia="黑体" w:cs="黑体"/>
          <w:b w:val="0"/>
          <w:bCs w:val="0"/>
          <w:i w:val="0"/>
          <w:caps w:val="0"/>
          <w:color w:val="auto"/>
          <w:spacing w:val="8"/>
          <w:sz w:val="32"/>
          <w:szCs w:val="32"/>
          <w:lang w:eastAsia="zh-CN"/>
        </w:rPr>
        <w:t>三、</w:t>
      </w:r>
      <w:r>
        <w:rPr>
          <w:rStyle w:val="5"/>
          <w:rFonts w:hint="eastAsia" w:ascii="黑体" w:hAnsi="黑体" w:eastAsia="黑体" w:cs="黑体"/>
          <w:b w:val="0"/>
          <w:bCs w:val="0"/>
          <w:i w:val="0"/>
          <w:caps w:val="0"/>
          <w:color w:val="auto"/>
          <w:spacing w:val="8"/>
          <w:sz w:val="32"/>
          <w:szCs w:val="32"/>
        </w:rPr>
        <w:t>收到和处理政府信息公开申请情况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0"/>
        <w:gridCol w:w="949"/>
        <w:gridCol w:w="3206"/>
        <w:gridCol w:w="689"/>
        <w:gridCol w:w="689"/>
        <w:gridCol w:w="689"/>
        <w:gridCol w:w="689"/>
        <w:gridCol w:w="689"/>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689"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自然人</w:t>
            </w:r>
          </w:p>
        </w:tc>
        <w:tc>
          <w:tcPr>
            <w:tcW w:w="344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689"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企业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社会公益组织</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法律服务机构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一、本年新收政府信息公开申请数量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二、上年结转政府信息公开申请数量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三、本年度办理结果</w:t>
            </w: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（一）予以公开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（二）部分公开（区分处理的，只计这一情形，不计其他情形）</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（三）不予公开</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1.属于国家秘密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2.其他法律行政法规禁止公开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3.危及“三安全一稳定”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4.保护第三方合法权益</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5.属于三类内部事务信息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6.属于四类过程性信息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7.属于行政执法案卷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8.属于行政查询事项</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（四）无法提供</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1.本机关不掌握相关政府信息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2.没有现成信息需要另行制作</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3.补正后申请内容仍不明确</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（五）不予处理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1.信访举报投诉类申请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3.要求提供公开出版物</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4.无正当理由大量反复申请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5.要求行政机关确认或重新出具已获取信息</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（六）其他处理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3.其他</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（七）总计</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四、结转下年度继续办理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Style w:val="5"/>
          <w:rFonts w:hint="eastAsia" w:ascii="黑体" w:hAnsi="黑体" w:eastAsia="黑体" w:cs="黑体"/>
          <w:b w:val="0"/>
          <w:bCs w:val="0"/>
          <w:i w:val="0"/>
          <w:caps w:val="0"/>
          <w:color w:val="auto"/>
          <w:spacing w:val="8"/>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Style w:val="5"/>
          <w:rFonts w:hint="eastAsia" w:ascii="黑体" w:hAnsi="黑体" w:eastAsia="黑体" w:cs="黑体"/>
          <w:b w:val="0"/>
          <w:bCs w:val="0"/>
          <w:i w:val="0"/>
          <w:caps w:val="0"/>
          <w:color w:val="auto"/>
          <w:spacing w:val="8"/>
          <w:sz w:val="32"/>
          <w:szCs w:val="32"/>
        </w:rPr>
      </w:pPr>
      <w:r>
        <w:rPr>
          <w:rStyle w:val="5"/>
          <w:rFonts w:hint="eastAsia" w:ascii="黑体" w:hAnsi="黑体" w:eastAsia="黑体" w:cs="黑体"/>
          <w:b w:val="0"/>
          <w:bCs w:val="0"/>
          <w:i w:val="0"/>
          <w:caps w:val="0"/>
          <w:color w:val="auto"/>
          <w:spacing w:val="8"/>
          <w:sz w:val="32"/>
          <w:szCs w:val="32"/>
        </w:rPr>
        <w:t>四、政府信息公开行政复议、行政诉讼情况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结果</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其他</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尚未</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结果</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结果</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其他</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尚未</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结果</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结果</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其他</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尚未</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bookmarkStart w:id="0" w:name="_GoBack" w:colFirst="0" w:colLast="14"/>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r>
      <w:bookmarkEnd w:id="0"/>
    </w:tbl>
    <w:p>
      <w:pPr>
        <w:keepNext w:val="0"/>
        <w:keepLines w:val="0"/>
        <w:widowControl/>
        <w:suppressLineNumbers w:val="0"/>
        <w:jc w:val="left"/>
        <w:rPr>
          <w:rFonts w:hint="eastAsia" w:ascii="仿宋_GB2312" w:hAnsi="仿宋_GB2312" w:eastAsia="仿宋_GB2312" w:cs="仿宋_GB2312"/>
          <w:color w:val="auto"/>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仿宋_GB2312" w:hAnsi="仿宋_GB2312" w:eastAsia="仿宋_GB2312" w:cs="仿宋_GB2312"/>
          <w:i w:val="0"/>
          <w:iCs w:val="0"/>
          <w:caps w:val="0"/>
          <w:color w:val="auto"/>
          <w:spacing w:val="0"/>
          <w:sz w:val="28"/>
          <w:szCs w:val="28"/>
        </w:rPr>
      </w:pPr>
      <w:r>
        <w:rPr>
          <w:rFonts w:hint="eastAsia" w:ascii="黑体" w:hAnsi="黑体" w:eastAsia="黑体" w:cs="黑体"/>
          <w:b/>
          <w:bCs/>
          <w:i w:val="0"/>
          <w:iCs w:val="0"/>
          <w:caps w:val="0"/>
          <w:color w:val="auto"/>
          <w:spacing w:val="0"/>
          <w:sz w:val="32"/>
          <w:szCs w:val="32"/>
          <w:shd w:val="clear" w:fill="FFFFFF"/>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ascii="微软雅黑" w:hAnsi="微软雅黑" w:eastAsia="微软雅黑" w:cs="微软雅黑"/>
          <w:i w:val="0"/>
          <w:iCs w:val="0"/>
          <w:caps w:val="0"/>
          <w:color w:val="auto"/>
          <w:spacing w:val="0"/>
          <w:sz w:val="24"/>
          <w:szCs w:val="24"/>
        </w:rPr>
      </w:pPr>
      <w:r>
        <w:rPr>
          <w:rFonts w:ascii="仿宋_GB2312" w:hAnsi="微软雅黑" w:eastAsia="仿宋_GB2312" w:cs="仿宋_GB2312"/>
          <w:i w:val="0"/>
          <w:iCs w:val="0"/>
          <w:caps w:val="0"/>
          <w:color w:val="auto"/>
          <w:spacing w:val="0"/>
          <w:sz w:val="31"/>
          <w:szCs w:val="31"/>
          <w:shd w:val="clear" w:fill="FFFFFF"/>
        </w:rPr>
        <w:t>202</w:t>
      </w:r>
      <w:r>
        <w:rPr>
          <w:rFonts w:hint="eastAsia" w:ascii="仿宋_GB2312" w:hAnsi="微软雅黑" w:eastAsia="仿宋_GB2312" w:cs="仿宋_GB2312"/>
          <w:i w:val="0"/>
          <w:iCs w:val="0"/>
          <w:caps w:val="0"/>
          <w:color w:val="auto"/>
          <w:spacing w:val="0"/>
          <w:sz w:val="31"/>
          <w:szCs w:val="31"/>
          <w:shd w:val="clear" w:fill="FFFFFF"/>
          <w:lang w:val="en-US" w:eastAsia="zh-CN"/>
        </w:rPr>
        <w:t>3</w:t>
      </w:r>
      <w:r>
        <w:rPr>
          <w:rFonts w:ascii="仿宋_GB2312" w:hAnsi="微软雅黑" w:eastAsia="仿宋_GB2312" w:cs="仿宋_GB2312"/>
          <w:i w:val="0"/>
          <w:iCs w:val="0"/>
          <w:caps w:val="0"/>
          <w:color w:val="auto"/>
          <w:spacing w:val="0"/>
          <w:sz w:val="31"/>
          <w:szCs w:val="31"/>
          <w:shd w:val="clear" w:fill="FFFFFF"/>
        </w:rPr>
        <w:t>年，</w:t>
      </w:r>
      <w:r>
        <w:rPr>
          <w:rFonts w:hint="eastAsia" w:ascii="仿宋_GB2312" w:hAnsi="微软雅黑" w:eastAsia="仿宋_GB2312" w:cs="仿宋_GB2312"/>
          <w:i w:val="0"/>
          <w:iCs w:val="0"/>
          <w:caps w:val="0"/>
          <w:color w:val="auto"/>
          <w:spacing w:val="0"/>
          <w:sz w:val="31"/>
          <w:szCs w:val="31"/>
          <w:shd w:val="clear" w:fill="FFFFFF"/>
          <w:lang w:val="en-US" w:eastAsia="zh-CN"/>
        </w:rPr>
        <w:t>东风区退役军人事务局</w:t>
      </w:r>
      <w:r>
        <w:rPr>
          <w:rFonts w:ascii="仿宋_GB2312" w:hAnsi="微软雅黑" w:eastAsia="仿宋_GB2312" w:cs="仿宋_GB2312"/>
          <w:i w:val="0"/>
          <w:iCs w:val="0"/>
          <w:caps w:val="0"/>
          <w:color w:val="auto"/>
          <w:spacing w:val="0"/>
          <w:sz w:val="31"/>
          <w:szCs w:val="31"/>
          <w:shd w:val="clear" w:fill="FFFFFF"/>
        </w:rPr>
        <w:t>扎实推进政府信息公开各项工作，取得一定工作成效，但仍存在一些不足：</w:t>
      </w:r>
      <w:r>
        <w:rPr>
          <w:rFonts w:hint="eastAsia" w:ascii="仿宋_GB2312" w:hAnsi="微软雅黑" w:eastAsia="仿宋_GB2312" w:cs="仿宋_GB2312"/>
          <w:i w:val="0"/>
          <w:iCs w:val="0"/>
          <w:caps w:val="0"/>
          <w:color w:val="auto"/>
          <w:spacing w:val="0"/>
          <w:sz w:val="31"/>
          <w:szCs w:val="31"/>
          <w:shd w:val="clear" w:fill="FFFFFF"/>
          <w:lang w:val="en-US" w:eastAsia="zh-CN"/>
        </w:rPr>
        <w:t>一是</w:t>
      </w:r>
      <w:r>
        <w:rPr>
          <w:rFonts w:ascii="仿宋_GB2312" w:hAnsi="微软雅黑" w:eastAsia="仿宋_GB2312" w:cs="仿宋_GB2312"/>
          <w:i w:val="0"/>
          <w:iCs w:val="0"/>
          <w:caps w:val="0"/>
          <w:color w:val="auto"/>
          <w:spacing w:val="0"/>
          <w:sz w:val="31"/>
          <w:szCs w:val="31"/>
          <w:shd w:val="clear" w:fill="FFFFFF"/>
        </w:rPr>
        <w:t>主动公开政府信息不够丰富；</w:t>
      </w:r>
      <w:r>
        <w:rPr>
          <w:rFonts w:hint="eastAsia" w:ascii="仿宋_GB2312" w:hAnsi="微软雅黑" w:eastAsia="仿宋_GB2312" w:cs="仿宋_GB2312"/>
          <w:i w:val="0"/>
          <w:iCs w:val="0"/>
          <w:caps w:val="0"/>
          <w:color w:val="auto"/>
          <w:spacing w:val="0"/>
          <w:sz w:val="31"/>
          <w:szCs w:val="31"/>
          <w:shd w:val="clear" w:fill="FFFFFF"/>
          <w:lang w:val="en-US" w:eastAsia="zh-CN"/>
        </w:rPr>
        <w:t>二是</w:t>
      </w:r>
      <w:r>
        <w:rPr>
          <w:rFonts w:ascii="仿宋_GB2312" w:hAnsi="微软雅黑" w:eastAsia="仿宋_GB2312" w:cs="仿宋_GB2312"/>
          <w:i w:val="0"/>
          <w:iCs w:val="0"/>
          <w:caps w:val="0"/>
          <w:color w:val="auto"/>
          <w:spacing w:val="0"/>
          <w:sz w:val="31"/>
          <w:szCs w:val="31"/>
          <w:shd w:val="clear" w:fill="FFFFFF"/>
        </w:rPr>
        <w:t>政府信息公开宣传力度不够，公众参与度不高。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sz w:val="31"/>
          <w:szCs w:val="31"/>
          <w:shd w:val="clear" w:fill="FFFFFF"/>
          <w:lang w:val="en-US" w:eastAsia="zh-CN"/>
        </w:rPr>
        <w:t>改进情况</w:t>
      </w:r>
      <w:r>
        <w:rPr>
          <w:rFonts w:hint="eastAsia" w:ascii="仿宋_GB2312" w:hAnsi="微软雅黑" w:eastAsia="仿宋_GB2312" w:cs="仿宋_GB2312"/>
          <w:i w:val="0"/>
          <w:iCs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一是牢固树立以公开促工作的理念。充分认识做好政府信息公开工作的重大意义，切实转变思想观念，增强工作主动性和自觉性，以政府信息公开服务领导决策、服务中心工作开展、服务退役军人信息需求。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sz w:val="31"/>
          <w:szCs w:val="31"/>
          <w:shd w:val="clear" w:fill="FFFFFF"/>
        </w:rPr>
        <w:t>二是充分利用网站、</w:t>
      </w:r>
      <w:r>
        <w:rPr>
          <w:rFonts w:hint="eastAsia" w:ascii="仿宋_GB2312" w:hAnsi="微软雅黑" w:eastAsia="仿宋_GB2312" w:cs="仿宋_GB2312"/>
          <w:i w:val="0"/>
          <w:iCs w:val="0"/>
          <w:caps w:val="0"/>
          <w:color w:val="auto"/>
          <w:spacing w:val="0"/>
          <w:sz w:val="31"/>
          <w:szCs w:val="31"/>
          <w:shd w:val="clear" w:fill="FFFFFF"/>
          <w:lang w:val="en-US" w:eastAsia="zh-CN"/>
        </w:rPr>
        <w:t>公众号</w:t>
      </w:r>
      <w:r>
        <w:rPr>
          <w:rFonts w:hint="eastAsia" w:ascii="仿宋_GB2312" w:hAnsi="微软雅黑" w:eastAsia="仿宋_GB2312" w:cs="仿宋_GB2312"/>
          <w:i w:val="0"/>
          <w:iCs w:val="0"/>
          <w:caps w:val="0"/>
          <w:color w:val="auto"/>
          <w:spacing w:val="0"/>
          <w:sz w:val="31"/>
          <w:szCs w:val="31"/>
          <w:shd w:val="clear" w:fill="FFFFFF"/>
        </w:rPr>
        <w:t>、报刊等新闻媒体，多形式地开展政府信息公开的宣传工作。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rPr>
        <w:t>三是拓展《中华人民共和国政府信息公开条例》的学习宣传范围，加大工作人员的学习培训力度，增强业务素质，提高公开质量，创新信息公开载体和形式，进一步推进政务公开工作规范化、制度化。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黑体" w:hAnsi="黑体" w:eastAsia="黑体" w:cs="黑体"/>
          <w:i w:val="0"/>
          <w:iCs w:val="0"/>
          <w:caps w:val="0"/>
          <w:color w:val="auto"/>
          <w:spacing w:val="0"/>
          <w:sz w:val="32"/>
          <w:szCs w:val="32"/>
        </w:rPr>
      </w:pPr>
      <w:r>
        <w:rPr>
          <w:rFonts w:hint="eastAsia" w:ascii="黑体" w:hAnsi="黑体" w:eastAsia="黑体" w:cs="黑体"/>
          <w:b/>
          <w:bCs/>
          <w:i w:val="0"/>
          <w:iCs w:val="0"/>
          <w:caps w:val="0"/>
          <w:color w:val="auto"/>
          <w:spacing w:val="0"/>
          <w:sz w:val="32"/>
          <w:szCs w:val="32"/>
          <w:shd w:val="clear" w:fill="FFFFFF"/>
        </w:rPr>
        <w:t>六、其他需要报告的事项</w:t>
      </w:r>
    </w:p>
    <w:p>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无收取信息处理费的情况。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仿宋">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5CC8D"/>
    <w:multiLevelType w:val="singleLevel"/>
    <w:tmpl w:val="D2D5CC8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ZWM0YzkzOWNhNTllOTBjZWU3YzQyNmViZjgxYmIifQ=="/>
  </w:docVars>
  <w:rsids>
    <w:rsidRoot w:val="64FD12EA"/>
    <w:rsid w:val="0041163D"/>
    <w:rsid w:val="39AC7492"/>
    <w:rsid w:val="39D03798"/>
    <w:rsid w:val="44480A26"/>
    <w:rsid w:val="472F6088"/>
    <w:rsid w:val="49BD42BF"/>
    <w:rsid w:val="537F7C8D"/>
    <w:rsid w:val="5CD55935"/>
    <w:rsid w:val="62FE7101"/>
    <w:rsid w:val="64FD12EA"/>
    <w:rsid w:val="69033583"/>
    <w:rsid w:val="6999029E"/>
    <w:rsid w:val="6F2319BD"/>
    <w:rsid w:val="6F872217"/>
    <w:rsid w:val="7B605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2021-09-29T05:53:00Z</dcterms:created>
  <dc:creator>龍</dc:creator>
  <cp:lastModifiedBy>龍</cp:lastModifiedBy>
  <dcterms:modified xsi:type="dcterms:W3CDTF">2024-01-17T02:10:36Z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A94D9C23EBF74D22A9C3BD254D8F7F10_13</vt:lpwstr>
  </property>
</Properties>
</file>