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FFFFFF"/>
          <w:lang w:eastAsia="zh-CN"/>
        </w:rPr>
        <w:t>东风区人民政府</w:t>
      </w:r>
    </w:p>
    <w:p>
      <w:pPr>
        <w:pStyle w:val="3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FFFFFF"/>
        </w:rPr>
        <w:t>2023年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FFFFFF"/>
          <w:lang w:eastAsia="zh-CN"/>
        </w:rPr>
        <w:t>政府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shd w:val="clear" w:color="auto" w:fill="FFFFFF"/>
        </w:rPr>
        <w:t>信息公开工作年度报告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本年度报告根据《中华人民共和国政府信息公开条例》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国务院令第711号，以下简称《条例》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和《国务院办公厅政府信息与政务公开办公室关于印发〈中华人民共和国政府信息公开工作年度报告格式〉的通知》（国办公开办函〔2021〕30号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，以下简称报告）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的要求编制，全文包括总体情况、主动公开政府信息情况、收到和处理政府信息公开申请情况、因政府信息公开工作被申请行政复议和提起行政诉讼情况、政府信息公开工作存在的主要问题及改进情况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以及其他需要报告的事项。本年度报告中所列数据统计期限为202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年1月1日至12月31日。本年度报告电子版可从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东风区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人民政府网站（https://www.jmsdf.gov.cn/）下载。</w:t>
      </w:r>
    </w:p>
    <w:p>
      <w:p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一、总体情况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东风区政府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坚持以习近平新时代中国特色社会主义思想为指导，全面贯彻落实党的二十大精神，深入学习贯彻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习近平总书记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视察黑龙江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重要讲话重要指示精神，坚决贯彻落实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党中央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国务院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、省委省政府和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市政府决策部署，严格落实《条例》《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》要求，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紧紧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围绕市政府中心工作，全面推进政务公开工作，持续加大公开力度，不断提升政府透明度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，进一步增强政府与公众之间的信任与合作，实现社会稳定与公正的目标。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主动公开情况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认真落实政府信息公开保密审查制度，定期开展自查整改，确保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政务信息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权威准确、语义明确、表述规范。今年以来，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政府通过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东风区人民政府网站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1566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做到了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“公开为常态、不公开为例外”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优化“政策解读”专栏，对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文件全部解读，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并相互关联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政策解读与政策文件，提高政策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达率和知晓度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采用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图片和问答等形式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篇，让政策“动”起来。常态化公开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政府全体会议、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政府常务会议召开情况和主要内容，实现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图文并茂。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利用政务新媒体权威发声，通过“诚信东风”“佳木斯市东风区司法局”等政务新媒体平台发布政务信息5124条，并通过图片、视频和漫画等形式展示，便于公众查看。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依申请公开情况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积极提高全区政府信息公开申请办理效率，建立健全登记、审核、办理、答复、归档等工作制度，依法保障公民申请获取政府信息的权利。全年办理政府信息公开申请5件；因政府信息公开产生行政复议0件；未经复议直接起诉0件；复议后起诉0件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政府信息管理情况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落实政府信息公开保密审查制度和“三审”制度，规范政府信息管理，规范编制发布政府政务公开信息，建设区政府文件库，及时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发布现行有效规范性文件，并做好规范性文件清理工作，对规范性文件的有效性进行梳理和更新，助力市民群众快捷获取阅读。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政府信息公开平台建设情况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充分发挥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政府门户网站信息公开第一平台的作用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完善政府信息公开专栏，积极打造公众获取政府信息的权威渠道。加强政府网站和政务新媒体管理，不断完善检查机制，区政府网站和政务新媒体在信息发布及时性、政务服务实用性、政民互动畅通性、内容表述准确性四个维度均有较大幅度提升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监督保障情况</w:t>
      </w:r>
    </w:p>
    <w:p>
      <w:pPr>
        <w:numPr>
          <w:ilvl w:val="0"/>
          <w:numId w:val="0"/>
        </w:numPr>
        <w:ind w:firstLine="62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是强化考核督查，确定重点工作和任务分工，定期开展工作督查，精心组织政务公开工作考核，细化考核标准，引导各单位着力解决问题难点；二是强化业务培训，全年组织开展线下政务公开业务培训4次，培训范围覆盖政府区直各部门，组织召开政务公开推进会议2次。</w:t>
      </w:r>
    </w:p>
    <w:p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both"/>
        <w:outlineLvl w:val="0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4006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74.9</w:t>
            </w:r>
          </w:p>
        </w:tc>
      </w:tr>
    </w:tbl>
    <w:p>
      <w:pPr>
        <w:pStyle w:val="3"/>
        <w:widowControl/>
        <w:spacing w:beforeAutospacing="0" w:afterAutospacing="0" w:line="560" w:lineRule="exact"/>
        <w:jc w:val="both"/>
        <w:rPr>
          <w:rStyle w:val="6"/>
          <w:rFonts w:hint="eastAsia" w:ascii="宋体" w:hAnsi="宋体" w:eastAsia="宋体" w:cs="宋体"/>
          <w:b w:val="0"/>
          <w:color w:val="auto"/>
          <w:spacing w:val="8"/>
          <w:sz w:val="32"/>
          <w:szCs w:val="32"/>
        </w:rPr>
      </w:pPr>
    </w:p>
    <w:p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both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三、收到和处理政府信息公开申请情况</w:t>
      </w:r>
    </w:p>
    <w:p>
      <w:pPr>
        <w:pStyle w:val="3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hint="eastAsia" w:ascii="宋体" w:hAnsi="宋体" w:eastAsia="宋体" w:cs="宋体"/>
          <w:color w:val="auto"/>
          <w:sz w:val="32"/>
          <w:szCs w:val="32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074"/>
        <w:gridCol w:w="3133"/>
        <w:gridCol w:w="681"/>
        <w:gridCol w:w="681"/>
        <w:gridCol w:w="682"/>
        <w:gridCol w:w="682"/>
        <w:gridCol w:w="682"/>
        <w:gridCol w:w="682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0</w:t>
            </w:r>
          </w:p>
        </w:tc>
      </w:tr>
    </w:tbl>
    <w:p>
      <w:pPr>
        <w:pStyle w:val="3"/>
        <w:widowControl/>
        <w:spacing w:beforeAutospacing="0" w:afterAutospacing="0" w:line="560" w:lineRule="exact"/>
        <w:jc w:val="both"/>
        <w:rPr>
          <w:rStyle w:val="6"/>
          <w:rFonts w:hint="eastAsia" w:ascii="宋体" w:hAnsi="宋体" w:eastAsia="宋体" w:cs="宋体"/>
          <w:b w:val="0"/>
          <w:color w:val="auto"/>
          <w:spacing w:val="8"/>
          <w:sz w:val="32"/>
          <w:szCs w:val="32"/>
        </w:rPr>
      </w:pPr>
    </w:p>
    <w:p>
      <w:pPr>
        <w:pStyle w:val="3"/>
        <w:widowControl/>
        <w:shd w:val="clear" w:color="auto" w:fill="FFFFFF"/>
        <w:spacing w:beforeAutospacing="0" w:afterAutospacing="0"/>
        <w:ind w:firstLine="640" w:firstLineChars="200"/>
        <w:jc w:val="both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存在的主要问题及改进情况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（一）主要问题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高质量高效率服务群众政府信息申请能力有待提升，依申请公开方面需进一步加大管理力度，提高办理效率和质量，及时、准确、规范予以答复；二是政府网站和政务新媒体监管力度仍需加大，仍有部分账号信息发布不及时、不准确、不规范，不便于公众获取信息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改进措施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一步将规范依申请公开办理流程，强化规范性依申请公开办理，搭建“零距离”政民沟通桥梁。统筹政府网站和政务新媒体监管，加强政务信息发布审核，提高信息发布及时性、准确性、规范性，构建整体联动和同频共振的信息传播格局，更加主动发声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其他需要报告的事项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2023年，东风区人民政府本年度未收取信息处理费。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626F0"/>
    <w:multiLevelType w:val="singleLevel"/>
    <w:tmpl w:val="AE8626F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DFA242"/>
    <w:multiLevelType w:val="singleLevel"/>
    <w:tmpl w:val="FBDFA24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96AA3B6"/>
    <w:multiLevelType w:val="singleLevel"/>
    <w:tmpl w:val="196AA3B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75DC1EE4"/>
    <w:rsid w:val="0A7333A0"/>
    <w:rsid w:val="0DC94D2D"/>
    <w:rsid w:val="0E903DF5"/>
    <w:rsid w:val="155B6F0B"/>
    <w:rsid w:val="1881137E"/>
    <w:rsid w:val="1BA157B2"/>
    <w:rsid w:val="201A79C2"/>
    <w:rsid w:val="203C0953"/>
    <w:rsid w:val="217D7EBD"/>
    <w:rsid w:val="22EE2E34"/>
    <w:rsid w:val="255A3FD9"/>
    <w:rsid w:val="2E5844D8"/>
    <w:rsid w:val="2FDC6A42"/>
    <w:rsid w:val="37E91E73"/>
    <w:rsid w:val="45682593"/>
    <w:rsid w:val="4A3835D3"/>
    <w:rsid w:val="4F764366"/>
    <w:rsid w:val="52601F3A"/>
    <w:rsid w:val="56BB7D24"/>
    <w:rsid w:val="5E846730"/>
    <w:rsid w:val="603B318E"/>
    <w:rsid w:val="615C785F"/>
    <w:rsid w:val="6645502F"/>
    <w:rsid w:val="72AD68BE"/>
    <w:rsid w:val="75DC1EE4"/>
    <w:rsid w:val="7BEE3352"/>
    <w:rsid w:val="7C5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2024-01-17T07:44:00Z</dcterms:created>
  <dc:creator>龍</dc:creator>
  <cp:lastModifiedBy>龍</cp:lastModifiedBy>
  <cp:lastPrinted>2024-01-19T04:16:00Z</cp:lastPrinted>
  <dcterms:modified xsi:type="dcterms:W3CDTF">2024-01-23T07:11:14Z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E0A0A98FFBA94BFAA940BCCA1545F72E_11</vt:lpwstr>
  </property>
</Properties>
</file>