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87" w:rsidRPr="00966987" w:rsidRDefault="00966987" w:rsidP="00966987">
      <w:pPr>
        <w:widowControl/>
        <w:spacing w:line="660" w:lineRule="atLeast"/>
        <w:jc w:val="center"/>
        <w:rPr>
          <w:rFonts w:ascii="微软雅黑" w:eastAsia="微软雅黑" w:hAnsi="微软雅黑" w:cs="宋体"/>
          <w:b/>
          <w:bCs/>
          <w:color w:val="333333"/>
          <w:kern w:val="0"/>
          <w:sz w:val="44"/>
          <w:szCs w:val="32"/>
        </w:rPr>
      </w:pPr>
      <w:r w:rsidRPr="00966987">
        <w:rPr>
          <w:rFonts w:ascii="微软雅黑" w:eastAsia="微软雅黑" w:hAnsi="微软雅黑" w:cs="宋体" w:hint="eastAsia"/>
          <w:b/>
          <w:bCs/>
          <w:color w:val="333333"/>
          <w:kern w:val="0"/>
          <w:sz w:val="44"/>
          <w:szCs w:val="32"/>
        </w:rPr>
        <w:t>《佳木斯市东风区生产安全事故应急预案》</w:t>
      </w:r>
    </w:p>
    <w:p w:rsidR="00966987" w:rsidRPr="00966987" w:rsidRDefault="00966987" w:rsidP="00966987">
      <w:pPr>
        <w:widowControl/>
        <w:spacing w:line="660" w:lineRule="atLeast"/>
        <w:jc w:val="center"/>
        <w:rPr>
          <w:rFonts w:ascii="微软雅黑" w:eastAsia="微软雅黑" w:hAnsi="微软雅黑" w:cs="宋体"/>
          <w:b/>
          <w:bCs/>
          <w:color w:val="333333"/>
          <w:kern w:val="0"/>
          <w:sz w:val="44"/>
          <w:szCs w:val="32"/>
        </w:rPr>
      </w:pPr>
      <w:r w:rsidRPr="00966987">
        <w:rPr>
          <w:rFonts w:ascii="微软雅黑" w:eastAsia="微软雅黑" w:hAnsi="微软雅黑" w:cs="宋体" w:hint="eastAsia"/>
          <w:b/>
          <w:bCs/>
          <w:color w:val="333333"/>
          <w:kern w:val="0"/>
          <w:sz w:val="44"/>
          <w:szCs w:val="32"/>
        </w:rPr>
        <w:t>政策解读</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仿宋" w:eastAsia="仿宋" w:hAnsi="仿宋" w:cs="宋体" w:hint="eastAsia"/>
          <w:color w:val="333333"/>
          <w:kern w:val="0"/>
          <w:sz w:val="32"/>
          <w:szCs w:val="32"/>
        </w:rPr>
        <w:t>按照省、市部署，由佳木斯市东风区应急管理局牵头，组织有关部门对《佳木斯市东风区生产安全事故应急预案》等</w:t>
      </w:r>
      <w:r>
        <w:rPr>
          <w:rFonts w:ascii="仿宋" w:eastAsia="仿宋" w:hAnsi="仿宋" w:cs="宋体" w:hint="eastAsia"/>
          <w:color w:val="333333"/>
          <w:kern w:val="0"/>
          <w:sz w:val="32"/>
          <w:szCs w:val="32"/>
        </w:rPr>
        <w:t>9</w:t>
      </w:r>
      <w:r w:rsidRPr="00966987">
        <w:rPr>
          <w:rFonts w:ascii="仿宋" w:eastAsia="仿宋" w:hAnsi="仿宋" w:cs="宋体" w:hint="eastAsia"/>
          <w:color w:val="333333"/>
          <w:kern w:val="0"/>
          <w:sz w:val="32"/>
          <w:szCs w:val="32"/>
        </w:rPr>
        <w:t>部应急预案进行了修订</w:t>
      </w:r>
      <w:r>
        <w:rPr>
          <w:rFonts w:ascii="仿宋" w:eastAsia="仿宋" w:hAnsi="仿宋" w:cs="宋体" w:hint="eastAsia"/>
          <w:color w:val="333333"/>
          <w:kern w:val="0"/>
          <w:sz w:val="32"/>
          <w:szCs w:val="32"/>
        </w:rPr>
        <w:t>。</w:t>
      </w:r>
      <w:r w:rsidRPr="00966987">
        <w:rPr>
          <w:rFonts w:ascii="仿宋" w:eastAsia="仿宋" w:hAnsi="仿宋" w:cs="宋体" w:hint="eastAsia"/>
          <w:color w:val="333333"/>
          <w:kern w:val="0"/>
          <w:sz w:val="32"/>
          <w:szCs w:val="32"/>
        </w:rPr>
        <w:t>为让社会各界进一步了解《</w:t>
      </w:r>
      <w:r>
        <w:rPr>
          <w:rFonts w:ascii="仿宋" w:eastAsia="仿宋" w:hAnsi="仿宋" w:cs="宋体" w:hint="eastAsia"/>
          <w:color w:val="333333"/>
          <w:kern w:val="0"/>
          <w:sz w:val="32"/>
          <w:szCs w:val="32"/>
        </w:rPr>
        <w:t>佳木斯市东风区生产安全事故应急预案</w:t>
      </w:r>
      <w:r w:rsidRPr="00966987">
        <w:rPr>
          <w:rFonts w:ascii="仿宋" w:eastAsia="仿宋" w:hAnsi="仿宋" w:cs="宋体" w:hint="eastAsia"/>
          <w:color w:val="333333"/>
          <w:kern w:val="0"/>
          <w:sz w:val="32"/>
          <w:szCs w:val="32"/>
        </w:rPr>
        <w:t>》内容，现就有关政策解读如下</w:t>
      </w:r>
      <w:r w:rsidR="00DD1BD1">
        <w:rPr>
          <w:rFonts w:ascii="仿宋" w:eastAsia="仿宋" w:hAnsi="仿宋" w:cs="宋体" w:hint="eastAsia"/>
          <w:color w:val="333333"/>
          <w:kern w:val="0"/>
          <w:sz w:val="32"/>
          <w:szCs w:val="32"/>
        </w:rPr>
        <w:t>：</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一、预案制定</w:t>
      </w:r>
      <w:r>
        <w:rPr>
          <w:rFonts w:ascii="黑体" w:eastAsia="黑体" w:hAnsi="黑体" w:cs="宋体" w:hint="eastAsia"/>
          <w:color w:val="333333"/>
          <w:kern w:val="0"/>
          <w:sz w:val="32"/>
          <w:szCs w:val="32"/>
        </w:rPr>
        <w:t>的</w:t>
      </w:r>
      <w:r w:rsidR="00DE4517">
        <w:rPr>
          <w:rFonts w:ascii="黑体" w:eastAsia="黑体" w:hAnsi="黑体" w:cs="宋体" w:hint="eastAsia"/>
          <w:color w:val="333333"/>
          <w:kern w:val="0"/>
          <w:sz w:val="32"/>
          <w:szCs w:val="32"/>
        </w:rPr>
        <w:t>目的</w:t>
      </w:r>
      <w:bookmarkStart w:id="0" w:name="_GoBack"/>
      <w:bookmarkEnd w:id="0"/>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仿宋_GB2312" w:eastAsia="仿宋_GB2312" w:hAnsi="微软雅黑" w:cs="宋体" w:hint="eastAsia"/>
          <w:color w:val="333333"/>
          <w:kern w:val="0"/>
          <w:sz w:val="32"/>
          <w:szCs w:val="32"/>
        </w:rPr>
        <w:t>规范生产安全事故应急管理和响应程序，有效预防、妥善处置全区所属区域内的生产安全事故，迅速、有序、高效地实施应急救援，最大限度减少人员伤亡和财产损失。</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二、编制依据</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《中华人民共和国安全生产法》</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《中华人民共和国突发事件应对法》</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《中华人民共和国消防法》</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《生产安全事故报告和调查处理条例》</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《生产安全事故应急条例》</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《国家生产安全事故灾难应急预案》</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《生产安全事故应急预案管理办法》</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《社会单位灭火和应急疏散预案编制及实施导则》</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lastRenderedPageBreak/>
        <w:t>《黑龙江省安全生产条例》</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《黑龙江省突发事件应急预案管理实施办法》</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《黑龙江省生产安全事故灾难应急预案》</w:t>
      </w:r>
    </w:p>
    <w:p w:rsidR="00966987" w:rsidRPr="00966987" w:rsidRDefault="00966987" w:rsidP="007555F6">
      <w:pPr>
        <w:widowControl/>
        <w:numPr>
          <w:ilvl w:val="0"/>
          <w:numId w:val="3"/>
        </w:numPr>
        <w:spacing w:line="660" w:lineRule="atLeast"/>
        <w:ind w:hanging="162"/>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《佳木斯市东风区突发事件总体应急预案》</w:t>
      </w:r>
    </w:p>
    <w:p w:rsidR="0068449A" w:rsidRPr="0068449A" w:rsidRDefault="00966987" w:rsidP="0068449A">
      <w:pPr>
        <w:widowControl/>
        <w:spacing w:line="660" w:lineRule="atLeast"/>
        <w:ind w:firstLine="640"/>
        <w:rPr>
          <w:rFonts w:ascii="黑体" w:eastAsia="黑体" w:hAnsi="黑体" w:cs="宋体"/>
          <w:color w:val="333333"/>
          <w:kern w:val="0"/>
          <w:sz w:val="32"/>
          <w:szCs w:val="32"/>
        </w:rPr>
      </w:pPr>
      <w:r w:rsidRPr="00966987">
        <w:rPr>
          <w:rFonts w:ascii="黑体" w:eastAsia="黑体" w:hAnsi="黑体" w:cs="宋体" w:hint="eastAsia"/>
          <w:color w:val="333333"/>
          <w:kern w:val="0"/>
          <w:sz w:val="32"/>
          <w:szCs w:val="32"/>
        </w:rPr>
        <w:t>三、</w:t>
      </w:r>
      <w:r w:rsidR="0068449A" w:rsidRPr="0068449A">
        <w:rPr>
          <w:rFonts w:ascii="黑体" w:eastAsia="黑体" w:hAnsi="黑体" w:cs="宋体" w:hint="eastAsia"/>
          <w:color w:val="333333"/>
          <w:kern w:val="0"/>
          <w:sz w:val="32"/>
          <w:szCs w:val="32"/>
        </w:rPr>
        <w:t>主要内容</w:t>
      </w:r>
    </w:p>
    <w:p w:rsidR="0068449A" w:rsidRPr="0068449A" w:rsidRDefault="0068449A" w:rsidP="0068449A">
      <w:pPr>
        <w:widowControl/>
        <w:spacing w:line="660" w:lineRule="atLeast"/>
        <w:ind w:firstLine="640"/>
        <w:rPr>
          <w:rFonts w:ascii="仿宋_GB2312" w:eastAsia="仿宋_GB2312" w:hAnsi="微软雅黑" w:cs="宋体"/>
          <w:color w:val="333333"/>
          <w:kern w:val="0"/>
          <w:sz w:val="32"/>
          <w:szCs w:val="32"/>
        </w:rPr>
      </w:pPr>
      <w:r w:rsidRPr="0068449A">
        <w:rPr>
          <w:rFonts w:ascii="仿宋_GB2312" w:eastAsia="仿宋_GB2312" w:hAnsi="微软雅黑" w:cs="宋体" w:hint="eastAsia"/>
          <w:color w:val="333333"/>
          <w:kern w:val="0"/>
          <w:sz w:val="32"/>
          <w:szCs w:val="32"/>
        </w:rPr>
        <w:t>本预案主要由组织指挥体系与职责、预防预警机制、应急响应、应急处置、信息发布、应急保障等章节组成，较全面地将生产安全事故预警、报告、应对措施等涵盖在内。</w:t>
      </w:r>
    </w:p>
    <w:p w:rsidR="0068449A" w:rsidRPr="00966987" w:rsidRDefault="00966987" w:rsidP="0068449A">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四、</w:t>
      </w:r>
      <w:r w:rsidR="0068449A" w:rsidRPr="00966987">
        <w:rPr>
          <w:rFonts w:ascii="黑体" w:eastAsia="黑体" w:hAnsi="黑体" w:cs="宋体" w:hint="eastAsia"/>
          <w:color w:val="333333"/>
          <w:kern w:val="0"/>
          <w:sz w:val="32"/>
          <w:szCs w:val="32"/>
        </w:rPr>
        <w:t>适用范围</w:t>
      </w:r>
    </w:p>
    <w:p w:rsidR="0068449A" w:rsidRPr="00966987" w:rsidRDefault="0068449A" w:rsidP="0068449A">
      <w:pPr>
        <w:widowControl/>
        <w:spacing w:line="660" w:lineRule="atLeast"/>
        <w:ind w:firstLine="640"/>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本预案所称生产安全事故，是生产经营单位在</w:t>
      </w:r>
      <w:r w:rsidRPr="00966987">
        <w:rPr>
          <w:rFonts w:ascii="仿宋_GB2312" w:eastAsia="仿宋_GB2312" w:hAnsi="微软雅黑" w:cs="宋体"/>
          <w:color w:val="333333"/>
          <w:kern w:val="0"/>
          <w:sz w:val="32"/>
          <w:szCs w:val="32"/>
        </w:rPr>
        <w:t>生产经营活动中发生的造成人身伤亡或者直接经济损失的</w:t>
      </w:r>
      <w:r w:rsidRPr="00966987">
        <w:rPr>
          <w:rFonts w:ascii="仿宋_GB2312" w:eastAsia="仿宋_GB2312" w:hAnsi="微软雅黑" w:cs="宋体" w:hint="eastAsia"/>
          <w:color w:val="333333"/>
          <w:kern w:val="0"/>
          <w:sz w:val="32"/>
          <w:szCs w:val="32"/>
        </w:rPr>
        <w:t>事故。</w:t>
      </w:r>
    </w:p>
    <w:p w:rsidR="0068449A" w:rsidRPr="00966987" w:rsidRDefault="0068449A" w:rsidP="0068449A">
      <w:pPr>
        <w:widowControl/>
        <w:spacing w:line="660" w:lineRule="atLeast"/>
        <w:ind w:firstLine="640"/>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本预案适用于佳木斯市东风区所属区域内下列生产安全事故的应对工作：</w:t>
      </w:r>
    </w:p>
    <w:p w:rsidR="0068449A" w:rsidRPr="00966987" w:rsidRDefault="0068449A" w:rsidP="007555F6">
      <w:pPr>
        <w:widowControl/>
        <w:numPr>
          <w:ilvl w:val="0"/>
          <w:numId w:val="4"/>
        </w:numPr>
        <w:spacing w:line="660" w:lineRule="atLeast"/>
        <w:ind w:left="0" w:firstLineChars="205" w:firstLine="656"/>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区人民政府负责协助处置的重大及特别重大生产安全事故，区人民政府负责处置的较大生产安全事故。</w:t>
      </w:r>
    </w:p>
    <w:p w:rsidR="0068449A" w:rsidRPr="00966987" w:rsidRDefault="0068449A" w:rsidP="007555F6">
      <w:pPr>
        <w:widowControl/>
        <w:numPr>
          <w:ilvl w:val="0"/>
          <w:numId w:val="4"/>
        </w:numPr>
        <w:spacing w:line="660" w:lineRule="atLeast"/>
        <w:ind w:left="0" w:firstLineChars="205" w:firstLine="656"/>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超出乡镇人民政府、街道办事处应急处置能力，或需要跨乡镇、跨领域、跨行业处置的</w:t>
      </w:r>
      <w:r>
        <w:rPr>
          <w:rFonts w:ascii="仿宋_GB2312" w:eastAsia="仿宋_GB2312" w:hAnsi="微软雅黑" w:cs="宋体" w:hint="eastAsia"/>
          <w:color w:val="333333"/>
          <w:kern w:val="0"/>
          <w:sz w:val="32"/>
          <w:szCs w:val="32"/>
        </w:rPr>
        <w:t>一般</w:t>
      </w:r>
      <w:r w:rsidRPr="00966987">
        <w:rPr>
          <w:rFonts w:ascii="仿宋_GB2312" w:eastAsia="仿宋_GB2312" w:hAnsi="微软雅黑" w:cs="宋体" w:hint="eastAsia"/>
          <w:color w:val="333333"/>
          <w:kern w:val="0"/>
          <w:sz w:val="32"/>
          <w:szCs w:val="32"/>
        </w:rPr>
        <w:t>生产安全事故。</w:t>
      </w:r>
    </w:p>
    <w:p w:rsidR="0068449A" w:rsidRPr="00966987" w:rsidRDefault="0068449A" w:rsidP="007555F6">
      <w:pPr>
        <w:widowControl/>
        <w:numPr>
          <w:ilvl w:val="0"/>
          <w:numId w:val="4"/>
        </w:numPr>
        <w:spacing w:line="660" w:lineRule="atLeast"/>
        <w:ind w:left="0" w:firstLineChars="205" w:firstLine="656"/>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需要区应急管理部门协调处置的企业生产安全事故。</w:t>
      </w:r>
    </w:p>
    <w:p w:rsidR="0068449A" w:rsidRPr="00966987" w:rsidRDefault="0068449A" w:rsidP="0068449A">
      <w:pPr>
        <w:widowControl/>
        <w:spacing w:line="660" w:lineRule="atLeast"/>
        <w:ind w:firstLine="640"/>
        <w:rPr>
          <w:rFonts w:ascii="微软雅黑" w:eastAsia="微软雅黑" w:hAnsi="微软雅黑" w:cs="宋体"/>
          <w:color w:val="333333"/>
          <w:kern w:val="0"/>
          <w:sz w:val="24"/>
          <w:szCs w:val="24"/>
        </w:rPr>
      </w:pPr>
      <w:r w:rsidRPr="00966987">
        <w:rPr>
          <w:rFonts w:ascii="仿宋_GB2312" w:eastAsia="仿宋_GB2312" w:hAnsi="微软雅黑" w:cs="宋体" w:hint="eastAsia"/>
          <w:color w:val="333333"/>
          <w:kern w:val="0"/>
          <w:sz w:val="32"/>
          <w:szCs w:val="32"/>
        </w:rPr>
        <w:t>危险化学品引发的事故、烟花爆竹事故、火灾事故、建筑工程事故、燃气事故、特种设备事故、道路交通事故</w:t>
      </w:r>
      <w:r>
        <w:rPr>
          <w:rFonts w:ascii="仿宋_GB2312" w:eastAsia="仿宋_GB2312" w:hAnsi="微软雅黑" w:cs="宋体" w:hint="eastAsia"/>
          <w:color w:val="333333"/>
          <w:kern w:val="0"/>
          <w:sz w:val="32"/>
          <w:szCs w:val="32"/>
        </w:rPr>
        <w:t>等</w:t>
      </w:r>
      <w:r w:rsidRPr="00966987">
        <w:rPr>
          <w:rFonts w:ascii="仿宋_GB2312" w:eastAsia="仿宋_GB2312" w:hAnsi="微软雅黑" w:cs="宋体" w:hint="eastAsia"/>
          <w:color w:val="333333"/>
          <w:kern w:val="0"/>
          <w:sz w:val="32"/>
          <w:szCs w:val="32"/>
        </w:rPr>
        <w:t>按照相关应急预案处置，不适用本预案。</w:t>
      </w:r>
      <w:r w:rsidRPr="00966987">
        <w:rPr>
          <w:rFonts w:ascii="仿宋_GB2312" w:eastAsia="仿宋_GB2312" w:hAnsi="微软雅黑" w:cs="宋体" w:hint="eastAsia"/>
          <w:color w:val="333333"/>
          <w:kern w:val="0"/>
          <w:sz w:val="32"/>
          <w:szCs w:val="32"/>
        </w:rPr>
        <w:t> </w:t>
      </w:r>
    </w:p>
    <w:p w:rsidR="00966987" w:rsidRDefault="00966987" w:rsidP="00966987">
      <w:pPr>
        <w:widowControl/>
        <w:spacing w:line="660" w:lineRule="atLeast"/>
        <w:ind w:firstLine="640"/>
        <w:rPr>
          <w:rFonts w:ascii="黑体" w:eastAsia="黑体" w:hAnsi="黑体" w:cs="宋体"/>
          <w:color w:val="333333"/>
          <w:kern w:val="0"/>
          <w:sz w:val="32"/>
          <w:szCs w:val="32"/>
        </w:rPr>
      </w:pPr>
      <w:r w:rsidRPr="00966987">
        <w:rPr>
          <w:rFonts w:ascii="黑体" w:eastAsia="黑体" w:hAnsi="黑体" w:cs="宋体" w:hint="eastAsia"/>
          <w:color w:val="333333"/>
          <w:kern w:val="0"/>
          <w:sz w:val="32"/>
          <w:szCs w:val="32"/>
        </w:rPr>
        <w:lastRenderedPageBreak/>
        <w:t>五、有关名词术语</w:t>
      </w:r>
    </w:p>
    <w:p w:rsidR="009C75A3" w:rsidRPr="007555F6" w:rsidRDefault="009C75A3" w:rsidP="007555F6">
      <w:pPr>
        <w:pStyle w:val="a3"/>
        <w:widowControl/>
        <w:numPr>
          <w:ilvl w:val="0"/>
          <w:numId w:val="5"/>
        </w:numPr>
        <w:spacing w:line="660" w:lineRule="atLeast"/>
        <w:ind w:left="0" w:firstLineChars="0" w:firstLine="640"/>
        <w:rPr>
          <w:rFonts w:ascii="仿宋_GB2312" w:eastAsia="仿宋_GB2312" w:hAnsi="微软雅黑" w:cs="宋体"/>
          <w:color w:val="333333"/>
          <w:kern w:val="0"/>
          <w:sz w:val="32"/>
          <w:szCs w:val="32"/>
        </w:rPr>
      </w:pPr>
      <w:r w:rsidRPr="007555F6">
        <w:rPr>
          <w:rFonts w:ascii="仿宋_GB2312" w:eastAsia="仿宋_GB2312" w:hAnsi="微软雅黑" w:cs="宋体" w:hint="eastAsia"/>
          <w:color w:val="333333"/>
          <w:kern w:val="0"/>
          <w:sz w:val="32"/>
          <w:szCs w:val="32"/>
        </w:rPr>
        <w:t>一般生产安全事故：造成3人以下死亡（含失踪），或危及3人以下生命安全，或10人以下中毒（重伤），或直接经济损失1000万元以下的生产安全事故。</w:t>
      </w:r>
    </w:p>
    <w:p w:rsidR="009C75A3" w:rsidRPr="007555F6" w:rsidRDefault="009C75A3" w:rsidP="007555F6">
      <w:pPr>
        <w:pStyle w:val="a3"/>
        <w:widowControl/>
        <w:numPr>
          <w:ilvl w:val="0"/>
          <w:numId w:val="5"/>
        </w:numPr>
        <w:spacing w:line="660" w:lineRule="atLeast"/>
        <w:ind w:left="0" w:firstLineChars="0" w:firstLine="640"/>
        <w:rPr>
          <w:rFonts w:ascii="仿宋_GB2312" w:eastAsia="仿宋_GB2312" w:hAnsi="微软雅黑" w:cs="宋体"/>
          <w:color w:val="333333"/>
          <w:kern w:val="0"/>
          <w:sz w:val="32"/>
          <w:szCs w:val="32"/>
        </w:rPr>
      </w:pPr>
      <w:r w:rsidRPr="007555F6">
        <w:rPr>
          <w:rFonts w:ascii="仿宋_GB2312" w:eastAsia="仿宋_GB2312" w:hAnsi="微软雅黑" w:cs="宋体" w:hint="eastAsia"/>
          <w:color w:val="333333"/>
          <w:kern w:val="0"/>
          <w:sz w:val="32"/>
          <w:szCs w:val="32"/>
        </w:rPr>
        <w:t>较大生产安全事故：造成3人以上10人以下死亡（含失踪），或危及3人以上10人以下生命安全，或10人以上50人以下重伤，或直接经济损失1000万元以上5000万元以下的生产安全事故。</w:t>
      </w:r>
    </w:p>
    <w:p w:rsidR="009C75A3" w:rsidRPr="007555F6" w:rsidRDefault="009C75A3" w:rsidP="007555F6">
      <w:pPr>
        <w:pStyle w:val="a3"/>
        <w:widowControl/>
        <w:numPr>
          <w:ilvl w:val="0"/>
          <w:numId w:val="5"/>
        </w:numPr>
        <w:spacing w:line="660" w:lineRule="atLeast"/>
        <w:ind w:left="0" w:firstLineChars="0" w:firstLine="640"/>
        <w:rPr>
          <w:rFonts w:ascii="仿宋_GB2312" w:eastAsia="仿宋_GB2312" w:hAnsi="微软雅黑" w:cs="宋体"/>
          <w:color w:val="333333"/>
          <w:kern w:val="0"/>
          <w:sz w:val="32"/>
          <w:szCs w:val="32"/>
        </w:rPr>
      </w:pPr>
      <w:r w:rsidRPr="007555F6">
        <w:rPr>
          <w:rFonts w:ascii="仿宋_GB2312" w:eastAsia="仿宋_GB2312" w:hAnsi="微软雅黑" w:cs="宋体" w:hint="eastAsia"/>
          <w:color w:val="333333"/>
          <w:kern w:val="0"/>
          <w:sz w:val="32"/>
          <w:szCs w:val="32"/>
        </w:rPr>
        <w:t>重大生产安全事故：造成10人以上30人以下死亡（含失踪），或危及10人以上30人以下生命安全，或50人以上100人以下重伤，或直接经济损失5000万元以上1亿元以下的生产安全事故。</w:t>
      </w:r>
    </w:p>
    <w:p w:rsidR="009C75A3" w:rsidRPr="007555F6" w:rsidRDefault="009C75A3" w:rsidP="007555F6">
      <w:pPr>
        <w:pStyle w:val="a3"/>
        <w:widowControl/>
        <w:numPr>
          <w:ilvl w:val="0"/>
          <w:numId w:val="5"/>
        </w:numPr>
        <w:spacing w:line="660" w:lineRule="atLeast"/>
        <w:ind w:left="0" w:firstLineChars="0" w:firstLine="640"/>
        <w:rPr>
          <w:rFonts w:ascii="仿宋_GB2312" w:eastAsia="仿宋_GB2312" w:hAnsi="微软雅黑" w:cs="宋体"/>
          <w:color w:val="333333"/>
          <w:kern w:val="0"/>
          <w:sz w:val="32"/>
          <w:szCs w:val="32"/>
        </w:rPr>
      </w:pPr>
      <w:r w:rsidRPr="007555F6">
        <w:rPr>
          <w:rFonts w:ascii="仿宋_GB2312" w:eastAsia="仿宋_GB2312" w:hAnsi="微软雅黑" w:cs="宋体" w:hint="eastAsia"/>
          <w:color w:val="333333"/>
          <w:kern w:val="0"/>
          <w:sz w:val="32"/>
          <w:szCs w:val="32"/>
        </w:rPr>
        <w:t>特别重大生产安全事故：造成30人以上死亡（含失踪），或危及30人以上生命安全，或100人以上重伤（包括急性工业中毒，下同），或直接经济损失1亿元以上的生产安全事故。</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六、解读机关及咨询电话</w:t>
      </w:r>
    </w:p>
    <w:p w:rsidR="00DD1BD1" w:rsidRPr="00DD1BD1" w:rsidRDefault="00966987" w:rsidP="00DD1BD1">
      <w:pPr>
        <w:widowControl/>
        <w:spacing w:line="660" w:lineRule="atLeast"/>
        <w:ind w:firstLineChars="200" w:firstLine="640"/>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解读机关：</w:t>
      </w:r>
      <w:r w:rsidR="00DD1BD1" w:rsidRPr="00DD1BD1">
        <w:rPr>
          <w:rFonts w:ascii="仿宋_GB2312" w:eastAsia="仿宋_GB2312" w:hAnsi="微软雅黑" w:cs="宋体" w:hint="eastAsia"/>
          <w:color w:val="333333"/>
          <w:kern w:val="0"/>
          <w:sz w:val="32"/>
          <w:szCs w:val="32"/>
        </w:rPr>
        <w:t>佳木斯市东风区应急管理局</w:t>
      </w:r>
    </w:p>
    <w:p w:rsidR="00966987" w:rsidRPr="00966987" w:rsidRDefault="00DD1BD1" w:rsidP="00DD1BD1">
      <w:pPr>
        <w:widowControl/>
        <w:spacing w:line="660" w:lineRule="atLeast"/>
        <w:ind w:firstLine="640"/>
        <w:rPr>
          <w:rFonts w:ascii="微软雅黑" w:eastAsia="微软雅黑" w:hAnsi="微软雅黑" w:cs="宋体"/>
          <w:color w:val="333333"/>
          <w:kern w:val="0"/>
          <w:sz w:val="24"/>
          <w:szCs w:val="24"/>
        </w:rPr>
      </w:pPr>
      <w:r w:rsidRPr="00DD1BD1">
        <w:rPr>
          <w:rFonts w:ascii="仿宋_GB2312" w:eastAsia="仿宋_GB2312" w:hAnsi="微软雅黑" w:cs="宋体" w:hint="eastAsia"/>
          <w:color w:val="333333"/>
          <w:kern w:val="0"/>
          <w:sz w:val="32"/>
          <w:szCs w:val="32"/>
        </w:rPr>
        <w:t>联系电话：0454-8332350</w:t>
      </w:r>
    </w:p>
    <w:p w:rsidR="0002044F" w:rsidRDefault="005A6385"/>
    <w:sectPr w:rsidR="00020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85" w:rsidRDefault="005A6385" w:rsidP="007555F6">
      <w:r>
        <w:separator/>
      </w:r>
    </w:p>
  </w:endnote>
  <w:endnote w:type="continuationSeparator" w:id="0">
    <w:p w:rsidR="005A6385" w:rsidRDefault="005A6385" w:rsidP="0075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85" w:rsidRDefault="005A6385" w:rsidP="007555F6">
      <w:r>
        <w:separator/>
      </w:r>
    </w:p>
  </w:footnote>
  <w:footnote w:type="continuationSeparator" w:id="0">
    <w:p w:rsidR="005A6385" w:rsidRDefault="005A6385" w:rsidP="00755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7F6"/>
    <w:multiLevelType w:val="multilevel"/>
    <w:tmpl w:val="136ECF1A"/>
    <w:lvl w:ilvl="0">
      <w:start w:val="1"/>
      <w:numFmt w:val="decimal"/>
      <w:lvlText w:val="%1."/>
      <w:lvlJc w:val="left"/>
      <w:pPr>
        <w:ind w:left="420" w:hanging="420"/>
      </w:pPr>
      <w:rPr>
        <w:rFonts w:hint="eastAsia"/>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E7032D"/>
    <w:multiLevelType w:val="hybridMultilevel"/>
    <w:tmpl w:val="2F60C6B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22B4C84"/>
    <w:multiLevelType w:val="multilevel"/>
    <w:tmpl w:val="5606899E"/>
    <w:lvl w:ilvl="0">
      <w:start w:val="1"/>
      <w:numFmt w:val="decimal"/>
      <w:lvlText w:val="%1."/>
      <w:lvlJc w:val="left"/>
      <w:pPr>
        <w:ind w:left="820" w:hanging="420"/>
      </w:pPr>
      <w:rPr>
        <w:rFonts w:hint="eastAsia"/>
        <w:sz w:val="28"/>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33E16A2B"/>
    <w:multiLevelType w:val="multilevel"/>
    <w:tmpl w:val="33E16A2B"/>
    <w:lvl w:ilvl="0">
      <w:start w:val="1"/>
      <w:numFmt w:val="decimal"/>
      <w:lvlText w:val="%1)"/>
      <w:lvlJc w:val="left"/>
      <w:pPr>
        <w:ind w:left="420" w:hanging="420"/>
      </w:pPr>
      <w:rPr>
        <w:rFonts w:hint="eastAsia"/>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72E6E04"/>
    <w:multiLevelType w:val="multilevel"/>
    <w:tmpl w:val="472E6E04"/>
    <w:lvl w:ilvl="0">
      <w:start w:val="1"/>
      <w:numFmt w:val="decimal"/>
      <w:lvlText w:val="%1)"/>
      <w:lvlJc w:val="left"/>
      <w:pPr>
        <w:ind w:left="820" w:hanging="420"/>
      </w:pPr>
      <w:rPr>
        <w:rFonts w:hint="eastAsia"/>
        <w:sz w:val="28"/>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87"/>
    <w:rsid w:val="005A6385"/>
    <w:rsid w:val="0068449A"/>
    <w:rsid w:val="007555F6"/>
    <w:rsid w:val="00796D35"/>
    <w:rsid w:val="00866EB7"/>
    <w:rsid w:val="00966987"/>
    <w:rsid w:val="009C75A3"/>
    <w:rsid w:val="00B50F43"/>
    <w:rsid w:val="00DD1BD1"/>
    <w:rsid w:val="00DE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49A"/>
    <w:pPr>
      <w:ind w:firstLineChars="200" w:firstLine="420"/>
    </w:pPr>
  </w:style>
  <w:style w:type="paragraph" w:styleId="a4">
    <w:name w:val="Normal (Web)"/>
    <w:basedOn w:val="a"/>
    <w:uiPriority w:val="99"/>
    <w:semiHidden/>
    <w:unhideWhenUsed/>
    <w:rsid w:val="00DD1BD1"/>
    <w:rPr>
      <w:rFonts w:ascii="Times New Roman" w:hAnsi="Times New Roman" w:cs="Times New Roman"/>
      <w:sz w:val="24"/>
      <w:szCs w:val="24"/>
    </w:rPr>
  </w:style>
  <w:style w:type="paragraph" w:styleId="a5">
    <w:name w:val="header"/>
    <w:basedOn w:val="a"/>
    <w:link w:val="Char"/>
    <w:uiPriority w:val="99"/>
    <w:unhideWhenUsed/>
    <w:rsid w:val="00755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555F6"/>
    <w:rPr>
      <w:sz w:val="18"/>
      <w:szCs w:val="18"/>
    </w:rPr>
  </w:style>
  <w:style w:type="paragraph" w:styleId="a6">
    <w:name w:val="footer"/>
    <w:basedOn w:val="a"/>
    <w:link w:val="Char0"/>
    <w:uiPriority w:val="99"/>
    <w:unhideWhenUsed/>
    <w:rsid w:val="007555F6"/>
    <w:pPr>
      <w:tabs>
        <w:tab w:val="center" w:pos="4153"/>
        <w:tab w:val="right" w:pos="8306"/>
      </w:tabs>
      <w:snapToGrid w:val="0"/>
      <w:jc w:val="left"/>
    </w:pPr>
    <w:rPr>
      <w:sz w:val="18"/>
      <w:szCs w:val="18"/>
    </w:rPr>
  </w:style>
  <w:style w:type="character" w:customStyle="1" w:styleId="Char0">
    <w:name w:val="页脚 Char"/>
    <w:basedOn w:val="a0"/>
    <w:link w:val="a6"/>
    <w:uiPriority w:val="99"/>
    <w:rsid w:val="007555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49A"/>
    <w:pPr>
      <w:ind w:firstLineChars="200" w:firstLine="420"/>
    </w:pPr>
  </w:style>
  <w:style w:type="paragraph" w:styleId="a4">
    <w:name w:val="Normal (Web)"/>
    <w:basedOn w:val="a"/>
    <w:uiPriority w:val="99"/>
    <w:semiHidden/>
    <w:unhideWhenUsed/>
    <w:rsid w:val="00DD1BD1"/>
    <w:rPr>
      <w:rFonts w:ascii="Times New Roman" w:hAnsi="Times New Roman" w:cs="Times New Roman"/>
      <w:sz w:val="24"/>
      <w:szCs w:val="24"/>
    </w:rPr>
  </w:style>
  <w:style w:type="paragraph" w:styleId="a5">
    <w:name w:val="header"/>
    <w:basedOn w:val="a"/>
    <w:link w:val="Char"/>
    <w:uiPriority w:val="99"/>
    <w:unhideWhenUsed/>
    <w:rsid w:val="00755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555F6"/>
    <w:rPr>
      <w:sz w:val="18"/>
      <w:szCs w:val="18"/>
    </w:rPr>
  </w:style>
  <w:style w:type="paragraph" w:styleId="a6">
    <w:name w:val="footer"/>
    <w:basedOn w:val="a"/>
    <w:link w:val="Char0"/>
    <w:uiPriority w:val="99"/>
    <w:unhideWhenUsed/>
    <w:rsid w:val="007555F6"/>
    <w:pPr>
      <w:tabs>
        <w:tab w:val="center" w:pos="4153"/>
        <w:tab w:val="right" w:pos="8306"/>
      </w:tabs>
      <w:snapToGrid w:val="0"/>
      <w:jc w:val="left"/>
    </w:pPr>
    <w:rPr>
      <w:sz w:val="18"/>
      <w:szCs w:val="18"/>
    </w:rPr>
  </w:style>
  <w:style w:type="character" w:customStyle="1" w:styleId="Char0">
    <w:name w:val="页脚 Char"/>
    <w:basedOn w:val="a0"/>
    <w:link w:val="a6"/>
    <w:uiPriority w:val="99"/>
    <w:rsid w:val="007555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765822">
      <w:bodyDiv w:val="1"/>
      <w:marLeft w:val="0"/>
      <w:marRight w:val="0"/>
      <w:marTop w:val="0"/>
      <w:marBottom w:val="0"/>
      <w:divBdr>
        <w:top w:val="none" w:sz="0" w:space="0" w:color="auto"/>
        <w:left w:val="none" w:sz="0" w:space="0" w:color="auto"/>
        <w:bottom w:val="none" w:sz="0" w:space="0" w:color="auto"/>
        <w:right w:val="none" w:sz="0" w:space="0" w:color="auto"/>
      </w:divBdr>
    </w:div>
    <w:div w:id="18733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176</Words>
  <Characters>1009</Characters>
  <Application>Microsoft Office Word</Application>
  <DocSecurity>0</DocSecurity>
  <Lines>8</Lines>
  <Paragraphs>2</Paragraphs>
  <ScaleCrop>false</ScaleCrop>
  <Company>Organization</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2024-09-12T07:09:00Z</dcterms:created>
  <dcterms:modified xsi:type="dcterms:W3CDTF">2024-09-14T01:50:00Z</dcterms:modified>
</cp:coreProperties>
</file>